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4311C" w14:textId="77777777" w:rsidR="006B337F" w:rsidRPr="00B913C9" w:rsidRDefault="00B913C9" w:rsidP="00B913C9">
      <w:pPr>
        <w:pStyle w:val="Normale1"/>
      </w:pPr>
      <w:r w:rsidRPr="00B913C9">
        <w:rPr>
          <w:noProof/>
        </w:rPr>
        <w:drawing>
          <wp:anchor distT="0" distB="0" distL="0" distR="0" simplePos="0" relativeHeight="251659264" behindDoc="0" locked="0" layoutInCell="1" allowOverlap="1" wp14:anchorId="4F62E63D" wp14:editId="2027A1CE">
            <wp:simplePos x="0" y="0"/>
            <wp:positionH relativeFrom="page">
              <wp:posOffset>3368590</wp:posOffset>
            </wp:positionH>
            <wp:positionV relativeFrom="page">
              <wp:posOffset>151585</wp:posOffset>
            </wp:positionV>
            <wp:extent cx="816478" cy="757925"/>
            <wp:effectExtent l="19050" t="0" r="751" b="0"/>
            <wp:wrapTopAndBottom distT="0" dist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399" cy="75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5CD09E" w14:textId="77777777" w:rsidR="00B913C9" w:rsidRPr="00F20441" w:rsidRDefault="00B913C9" w:rsidP="00B913C9">
      <w:pPr>
        <w:pStyle w:val="Normale1"/>
        <w:rPr>
          <w:rFonts w:ascii="Georgia" w:hAnsi="Georgia"/>
          <w:b/>
        </w:rPr>
      </w:pPr>
      <w:r w:rsidRPr="00F20441">
        <w:rPr>
          <w:rFonts w:ascii="Georgia" w:hAnsi="Georgia"/>
          <w:b/>
        </w:rPr>
        <w:t>ASSOCIAZIONE IMPRESE GESTIONE RIFIUTI</w:t>
      </w:r>
    </w:p>
    <w:p w14:paraId="5960D379" w14:textId="1023D04D" w:rsidR="009125D5" w:rsidRDefault="00B913C9" w:rsidP="00920D9C">
      <w:pPr>
        <w:pStyle w:val="Normale1"/>
        <w:rPr>
          <w:rFonts w:ascii="Georgia" w:hAnsi="Georgia"/>
        </w:rPr>
      </w:pPr>
      <w:r w:rsidRPr="00F20441">
        <w:rPr>
          <w:rFonts w:ascii="Georgia" w:hAnsi="Georgia"/>
        </w:rPr>
        <w:t>dal 1992 al servizio delle imprese e dell’ambiente</w:t>
      </w:r>
    </w:p>
    <w:p w14:paraId="729DBA05" w14:textId="77777777" w:rsidR="00F6437E" w:rsidRDefault="00F6437E" w:rsidP="00B913C9">
      <w:pPr>
        <w:pStyle w:val="Normale1"/>
        <w:rPr>
          <w:rFonts w:ascii="Georgia" w:hAnsi="Georgia"/>
        </w:rPr>
      </w:pPr>
    </w:p>
    <w:p w14:paraId="5374FC19" w14:textId="77777777" w:rsidR="00920D9C" w:rsidRDefault="00920D9C" w:rsidP="00920D9C">
      <w:pPr>
        <w:pStyle w:val="Normale1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27F655B1" w14:textId="6892668C" w:rsidR="00B665BE" w:rsidRPr="00920D9C" w:rsidRDefault="00920D9C" w:rsidP="00920D9C">
      <w:pPr>
        <w:pStyle w:val="Normale1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920D9C">
        <w:rPr>
          <w:rFonts w:ascii="Times New Roman" w:hAnsi="Times New Roman" w:cs="Times New Roman"/>
          <w:sz w:val="24"/>
          <w:szCs w:val="24"/>
        </w:rPr>
        <w:t>ALLE AZIENDE ASSOCIATE</w:t>
      </w:r>
    </w:p>
    <w:p w14:paraId="30423527" w14:textId="77777777" w:rsidR="005A4B93" w:rsidRPr="00920D9C" w:rsidRDefault="005A4B93" w:rsidP="006B31EF">
      <w:pPr>
        <w:pStyle w:val="Normale1"/>
        <w:rPr>
          <w:rFonts w:ascii="Times New Roman" w:hAnsi="Times New Roman" w:cs="Times New Roman"/>
          <w:sz w:val="24"/>
          <w:szCs w:val="24"/>
        </w:rPr>
      </w:pPr>
    </w:p>
    <w:p w14:paraId="76FDE870" w14:textId="54A8FBC2" w:rsidR="005A4B93" w:rsidRPr="00920D9C" w:rsidRDefault="00920D9C" w:rsidP="00920D9C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920D9C">
        <w:rPr>
          <w:rFonts w:ascii="Times New Roman" w:hAnsi="Times New Roman" w:cs="Times New Roman"/>
          <w:sz w:val="24"/>
          <w:szCs w:val="24"/>
        </w:rPr>
        <w:t>Macerata 04.04.2024</w:t>
      </w:r>
    </w:p>
    <w:p w14:paraId="328E3622" w14:textId="77777777" w:rsidR="00920D9C" w:rsidRPr="00920D9C" w:rsidRDefault="00920D9C" w:rsidP="00920D9C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14:paraId="108AA1D3" w14:textId="53B2549E" w:rsidR="00920D9C" w:rsidRPr="00920D9C" w:rsidRDefault="00920D9C" w:rsidP="00920D9C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920D9C">
        <w:rPr>
          <w:rFonts w:ascii="Times New Roman" w:hAnsi="Times New Roman" w:cs="Times New Roman"/>
          <w:sz w:val="24"/>
          <w:szCs w:val="24"/>
        </w:rPr>
        <w:t>Info/54.24/RESPONSABILITA’ GESTIONE RIFIUTI/Per la Giurisprudenza è a cascata</w:t>
      </w:r>
    </w:p>
    <w:p w14:paraId="05CB17A3" w14:textId="77777777" w:rsidR="005A4B93" w:rsidRDefault="005A4B93" w:rsidP="00C514DE">
      <w:pPr>
        <w:pStyle w:val="Normale1"/>
        <w:spacing w:line="240" w:lineRule="atLeast"/>
        <w:rPr>
          <w:rFonts w:ascii="Georgia" w:hAnsi="Georgia"/>
        </w:rPr>
      </w:pPr>
    </w:p>
    <w:p w14:paraId="12A7ACB0" w14:textId="0AF04E18" w:rsidR="003B0A50" w:rsidRPr="00C514DE" w:rsidRDefault="003B0A50" w:rsidP="00C514DE">
      <w:pPr>
        <w:pStyle w:val="Titolo3"/>
        <w:spacing w:before="0" w:after="0" w:line="240" w:lineRule="atLeast"/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</w:pPr>
      <w:r w:rsidRPr="00C514DE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>RESPONSABILITÀ GESTIONE RIFIUTI – GIURISPRUDENZA</w:t>
      </w:r>
    </w:p>
    <w:p w14:paraId="658B5329" w14:textId="77777777" w:rsidR="00C514DE" w:rsidRPr="00C514DE" w:rsidRDefault="003B0A50" w:rsidP="00C514DE">
      <w:pPr>
        <w:pStyle w:val="Titolo3"/>
        <w:spacing w:before="0" w:after="0" w:line="240" w:lineRule="atLeast"/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</w:pPr>
      <w:r w:rsidRPr="00C514DE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PER LA CASSAZIONE </w:t>
      </w:r>
      <w:r w:rsidR="00C514DE" w:rsidRPr="00C514DE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RESPONSABILITÀ A CASCATA </w:t>
      </w:r>
    </w:p>
    <w:p w14:paraId="6966195F" w14:textId="1E20A5F4" w:rsidR="003B0A50" w:rsidRDefault="00C514DE" w:rsidP="00C514DE">
      <w:pPr>
        <w:pStyle w:val="Titolo3"/>
        <w:spacing w:before="0" w:after="0" w:line="240" w:lineRule="atLeast"/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</w:pPr>
      <w:r w:rsidRPr="00C514DE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>ANCHE PER L’OPERATO DI CHI PRECEDE E SEGUE</w:t>
      </w:r>
    </w:p>
    <w:p w14:paraId="5B6E8681" w14:textId="6ED27AFE" w:rsidR="00920D9C" w:rsidRPr="00920D9C" w:rsidRDefault="00920D9C" w:rsidP="00920D9C">
      <w:pPr>
        <w:pStyle w:val="Normale1"/>
      </w:pPr>
      <w:r>
        <w:t>----------------------------------------------------------------------------------------</w:t>
      </w:r>
    </w:p>
    <w:p w14:paraId="0CE847FA" w14:textId="479B27D9" w:rsidR="003B0A50" w:rsidRPr="003B0A50" w:rsidRDefault="003B0A50" w:rsidP="003B0A50">
      <w:pPr>
        <w:rPr>
          <w:rFonts w:ascii="Times New Roman" w:hAnsi="Times New Roman" w:cs="Times New Roman"/>
          <w:color w:val="828282"/>
          <w:sz w:val="24"/>
          <w:szCs w:val="24"/>
        </w:rPr>
      </w:pPr>
    </w:p>
    <w:p w14:paraId="4DB75444" w14:textId="690155B3" w:rsidR="000279C8" w:rsidRDefault="000279C8" w:rsidP="003B0A50">
      <w:pPr>
        <w:pStyle w:val="NormaleWeb"/>
        <w:spacing w:before="0" w:beforeAutospacing="0" w:after="375" w:afterAutospacing="0"/>
        <w:jc w:val="both"/>
        <w:rPr>
          <w:color w:val="232323"/>
        </w:rPr>
      </w:pPr>
      <w:r>
        <w:rPr>
          <w:color w:val="232323"/>
        </w:rPr>
        <w:t>Facendo seguito anche a nostre precedenti informative (v. quella riportata in calce), segnaliamo</w:t>
      </w:r>
      <w:r w:rsidR="00684C42">
        <w:rPr>
          <w:color w:val="232323"/>
        </w:rPr>
        <w:t xml:space="preserve"> </w:t>
      </w:r>
      <w:r>
        <w:rPr>
          <w:color w:val="232323"/>
        </w:rPr>
        <w:t xml:space="preserve">un ulteriore </w:t>
      </w:r>
      <w:r w:rsidR="00684C42">
        <w:rPr>
          <w:color w:val="232323"/>
        </w:rPr>
        <w:t>pronuncia</w:t>
      </w:r>
      <w:r>
        <w:rPr>
          <w:color w:val="232323"/>
        </w:rPr>
        <w:t>mento della giurisprudenza</w:t>
      </w:r>
      <w:r w:rsidR="00684C42">
        <w:rPr>
          <w:color w:val="232323"/>
        </w:rPr>
        <w:t xml:space="preserve"> </w:t>
      </w:r>
      <w:r>
        <w:rPr>
          <w:color w:val="232323"/>
        </w:rPr>
        <w:t>all’attenzione</w:t>
      </w:r>
      <w:r w:rsidR="00684C42">
        <w:rPr>
          <w:color w:val="232323"/>
        </w:rPr>
        <w:t xml:space="preserve"> </w:t>
      </w:r>
      <w:r>
        <w:rPr>
          <w:color w:val="232323"/>
        </w:rPr>
        <w:t>del</w:t>
      </w:r>
      <w:r w:rsidR="00684C42">
        <w:rPr>
          <w:color w:val="232323"/>
        </w:rPr>
        <w:t>l</w:t>
      </w:r>
      <w:r>
        <w:rPr>
          <w:color w:val="232323"/>
        </w:rPr>
        <w:t>’</w:t>
      </w:r>
      <w:r w:rsidR="00684C42">
        <w:rPr>
          <w:color w:val="232323"/>
        </w:rPr>
        <w:t>operatore</w:t>
      </w:r>
      <w:r>
        <w:rPr>
          <w:color w:val="232323"/>
        </w:rPr>
        <w:t xml:space="preserve"> che deve adottare tutti i controlli e cautele necessarie nello svolgimento dell’attività di gestione rifiuti.</w:t>
      </w:r>
    </w:p>
    <w:p w14:paraId="2992F1FC" w14:textId="3E1972E8" w:rsidR="00C514DE" w:rsidRPr="000279C8" w:rsidRDefault="000279C8" w:rsidP="003B0A50">
      <w:pPr>
        <w:pStyle w:val="NormaleWeb"/>
        <w:spacing w:before="0" w:beforeAutospacing="0" w:after="375" w:afterAutospacing="0"/>
        <w:jc w:val="both"/>
        <w:rPr>
          <w:b/>
          <w:bCs/>
          <w:color w:val="232323"/>
        </w:rPr>
      </w:pPr>
      <w:r w:rsidRPr="000279C8">
        <w:rPr>
          <w:b/>
          <w:bCs/>
          <w:color w:val="232323"/>
        </w:rPr>
        <w:t>I</w:t>
      </w:r>
      <w:r w:rsidR="00C514DE" w:rsidRPr="000279C8">
        <w:rPr>
          <w:b/>
          <w:bCs/>
          <w:color w:val="232323"/>
        </w:rPr>
        <w:t xml:space="preserve"> soggetti che operano nella gestione dei rifiuti sono responsabili sia della regolarità delle operazioni svolte direttamente, sia della regolarità delle operazioni svolte da altri soggetti della filiera direttamente coinvolti.</w:t>
      </w:r>
      <w:r w:rsidR="00C514DE" w:rsidRPr="000279C8">
        <w:rPr>
          <w:b/>
          <w:bCs/>
          <w:color w:val="232323"/>
        </w:rPr>
        <w:t xml:space="preserve"> </w:t>
      </w:r>
    </w:p>
    <w:p w14:paraId="07580AC6" w14:textId="56A82512" w:rsidR="003B0A50" w:rsidRPr="003B0A50" w:rsidRDefault="00C514DE" w:rsidP="003B0A50">
      <w:pPr>
        <w:pStyle w:val="NormaleWeb"/>
        <w:spacing w:before="0" w:beforeAutospacing="0" w:after="375" w:afterAutospacing="0"/>
        <w:jc w:val="both"/>
        <w:rPr>
          <w:color w:val="232323"/>
        </w:rPr>
      </w:pPr>
      <w:r>
        <w:rPr>
          <w:color w:val="232323"/>
        </w:rPr>
        <w:t>Così ha affermato l</w:t>
      </w:r>
      <w:r w:rsidR="003B0A50" w:rsidRPr="003B0A50">
        <w:rPr>
          <w:color w:val="232323"/>
        </w:rPr>
        <w:t>a </w:t>
      </w:r>
      <w:r w:rsidR="003B0A50" w:rsidRPr="003B0A50">
        <w:rPr>
          <w:rStyle w:val="Enfasigrassetto"/>
          <w:color w:val="232323"/>
        </w:rPr>
        <w:t>Corte di Cassazione</w:t>
      </w:r>
      <w:r w:rsidR="003B0A50" w:rsidRPr="003B0A50">
        <w:rPr>
          <w:color w:val="232323"/>
        </w:rPr>
        <w:t>, con la </w:t>
      </w:r>
      <w:r w:rsidR="003B0A50" w:rsidRPr="003B0A50">
        <w:rPr>
          <w:rStyle w:val="Enfasigrassetto"/>
          <w:color w:val="232323"/>
        </w:rPr>
        <w:t>sentenza n. 11617 del 20 marzo 2024</w:t>
      </w:r>
      <w:r w:rsidR="003B0A50" w:rsidRPr="003B0A50">
        <w:rPr>
          <w:color w:val="232323"/>
        </w:rPr>
        <w:t>, esaminando gli articoli 188 “</w:t>
      </w:r>
      <w:r w:rsidR="003B0A50" w:rsidRPr="003B0A50">
        <w:rPr>
          <w:i/>
          <w:iCs/>
          <w:color w:val="232323"/>
        </w:rPr>
        <w:t>Oneri dei produttori e dei detentori</w:t>
      </w:r>
      <w:r w:rsidR="003B0A50" w:rsidRPr="003B0A50">
        <w:rPr>
          <w:color w:val="232323"/>
        </w:rPr>
        <w:t>” e 193 “</w:t>
      </w:r>
      <w:r w:rsidR="003B0A50" w:rsidRPr="003B0A50">
        <w:rPr>
          <w:i/>
          <w:iCs/>
          <w:color w:val="232323"/>
        </w:rPr>
        <w:t>Trasporto dei rifiuti</w:t>
      </w:r>
      <w:r w:rsidR="003B0A50" w:rsidRPr="003B0A50">
        <w:rPr>
          <w:color w:val="232323"/>
        </w:rPr>
        <w:t>” del D.</w:t>
      </w:r>
      <w:r w:rsidR="00920D9C">
        <w:rPr>
          <w:color w:val="232323"/>
        </w:rPr>
        <w:t>lgs</w:t>
      </w:r>
      <w:r w:rsidR="003B0A50" w:rsidRPr="003B0A50">
        <w:rPr>
          <w:color w:val="232323"/>
        </w:rPr>
        <w:t>. 152/2006</w:t>
      </w:r>
      <w:r>
        <w:rPr>
          <w:color w:val="232323"/>
        </w:rPr>
        <w:t xml:space="preserve">, in quanto da questo quadro normativo emerge che la responsabilità del soggetto imputato non si ferma alle sue azioni ma </w:t>
      </w:r>
      <w:r w:rsidR="00920D9C" w:rsidRPr="00920D9C">
        <w:rPr>
          <w:b/>
          <w:bCs/>
          <w:color w:val="232323"/>
        </w:rPr>
        <w:t>è necessario anche verificare la regolarità di quanto dichiarato dal produttore e dal trasportatore</w:t>
      </w:r>
      <w:r w:rsidR="000279C8">
        <w:rPr>
          <w:b/>
          <w:bCs/>
          <w:color w:val="232323"/>
        </w:rPr>
        <w:t>, questo</w:t>
      </w:r>
      <w:r w:rsidR="00920D9C" w:rsidRPr="00920D9C">
        <w:rPr>
          <w:b/>
          <w:bCs/>
          <w:color w:val="232323"/>
        </w:rPr>
        <w:t xml:space="preserve"> </w:t>
      </w:r>
      <w:r w:rsidR="003B0A50" w:rsidRPr="00920D9C">
        <w:rPr>
          <w:b/>
          <w:bCs/>
          <w:color w:val="232323"/>
        </w:rPr>
        <w:t>attraverso la verifica della regolarità/completezza dei formulari e del possesso delle prescritte autorizzazioni.</w:t>
      </w:r>
      <w:r w:rsidR="003B0A50" w:rsidRPr="003B0A50">
        <w:rPr>
          <w:color w:val="232323"/>
        </w:rPr>
        <w:t> </w:t>
      </w:r>
    </w:p>
    <w:p w14:paraId="57A211D0" w14:textId="55B46B8A" w:rsidR="003B0A50" w:rsidRPr="003B0A50" w:rsidRDefault="003B0A50" w:rsidP="003B0A50">
      <w:pPr>
        <w:pStyle w:val="NormaleWeb"/>
        <w:spacing w:before="0" w:beforeAutospacing="0" w:after="375" w:afterAutospacing="0"/>
        <w:jc w:val="both"/>
        <w:rPr>
          <w:color w:val="232323"/>
        </w:rPr>
      </w:pPr>
      <w:r w:rsidRPr="003B0A50">
        <w:rPr>
          <w:color w:val="232323"/>
        </w:rPr>
        <w:t>La sentenza inoltre stabilisce che, nel caso di confisca del profitto del reato (</w:t>
      </w:r>
      <w:r w:rsidR="00920D9C">
        <w:rPr>
          <w:color w:val="232323"/>
        </w:rPr>
        <w:t xml:space="preserve">nel caso specifico di </w:t>
      </w:r>
      <w:r w:rsidRPr="003B0A50">
        <w:rPr>
          <w:color w:val="232323"/>
        </w:rPr>
        <w:t xml:space="preserve">attività organizzata per il traffico illecito di rifiuti), tale profitto non può essere ricondotto alla nozione di "utile netto". </w:t>
      </w:r>
      <w:r w:rsidRPr="00920D9C">
        <w:rPr>
          <w:b/>
          <w:bCs/>
          <w:color w:val="232323"/>
        </w:rPr>
        <w:t>La confisca</w:t>
      </w:r>
      <w:r w:rsidRPr="003B0A50">
        <w:rPr>
          <w:color w:val="232323"/>
        </w:rPr>
        <w:t xml:space="preserve"> infatti ha lo scopo di riequilibrare lo status quo precedente la commissione del reato, pertanto </w:t>
      </w:r>
      <w:r w:rsidRPr="00920D9C">
        <w:rPr>
          <w:b/>
          <w:bCs/>
          <w:color w:val="232323"/>
        </w:rPr>
        <w:t xml:space="preserve">va riferita a tutto ciò che consegue in via immediata e diretta al reato, </w:t>
      </w:r>
      <w:r w:rsidRPr="003B0A50">
        <w:rPr>
          <w:color w:val="232323"/>
        </w:rPr>
        <w:t>senza considerare gli eventuali costi sostenuti, la cui detrazione sottrarrebbe il colpevole al rischio economico del reato. Infine, nei reati plurisoggettivi, vale il principio solidaristico per cui se non è possibile individuare "</w:t>
      </w:r>
      <w:r w:rsidRPr="003B0A50">
        <w:rPr>
          <w:i/>
          <w:iCs/>
          <w:color w:val="232323"/>
        </w:rPr>
        <w:t>la quota di profitto concretamente attribuibile a ciascun concorrente, o la sua esatta quantificazione, il sequestro preventivo deve essere disposto per l'intero importo del profitto nei confronti di ciascuno</w:t>
      </w:r>
      <w:r w:rsidRPr="003B0A50">
        <w:rPr>
          <w:color w:val="232323"/>
        </w:rPr>
        <w:t>".</w:t>
      </w:r>
    </w:p>
    <w:p w14:paraId="76D0B6A4" w14:textId="5EC28C6F" w:rsidR="005A4B93" w:rsidRPr="00920D9C" w:rsidRDefault="003B0A50" w:rsidP="00920D9C">
      <w:pPr>
        <w:pStyle w:val="NormaleWeb"/>
        <w:spacing w:before="0" w:beforeAutospacing="0" w:after="375" w:afterAutospacing="0"/>
        <w:jc w:val="both"/>
        <w:rPr>
          <w:color w:val="232323"/>
        </w:rPr>
      </w:pPr>
      <w:r w:rsidRPr="003B0A50">
        <w:rPr>
          <w:color w:val="232323"/>
        </w:rPr>
        <w:t>Per maggiori informazioni si rimanda al testo della sentenza allegato</w:t>
      </w:r>
    </w:p>
    <w:p w14:paraId="3FFBB7C6" w14:textId="77777777" w:rsidR="005A4B93" w:rsidRDefault="005A4B93" w:rsidP="006B31EF">
      <w:pPr>
        <w:pStyle w:val="Normale1"/>
        <w:rPr>
          <w:rFonts w:ascii="Georgia" w:hAnsi="Georgia"/>
        </w:rPr>
      </w:pPr>
    </w:p>
    <w:p w14:paraId="36C60D0F" w14:textId="77777777" w:rsidR="005A4B93" w:rsidRDefault="005A4B93" w:rsidP="006B31EF">
      <w:pPr>
        <w:pStyle w:val="Normale1"/>
        <w:rPr>
          <w:rFonts w:ascii="Georgia" w:hAnsi="Georgia"/>
        </w:rPr>
      </w:pPr>
    </w:p>
    <w:p w14:paraId="483C6105" w14:textId="19B2A605" w:rsidR="006B337F" w:rsidRPr="00F20441" w:rsidRDefault="00651ADA" w:rsidP="000279C8">
      <w:pPr>
        <w:pStyle w:val="Normale1"/>
        <w:rPr>
          <w:rFonts w:ascii="Georgia" w:hAnsi="Georgia"/>
          <w:color w:val="009FE3"/>
        </w:rPr>
      </w:pPr>
      <w:r w:rsidRPr="00F20441">
        <w:rPr>
          <w:rFonts w:ascii="Georgia" w:hAnsi="Georgia"/>
        </w:rPr>
        <w:t xml:space="preserve">Via Weiden 35, 62100 Macerata Tel./Fax: 0733 230279 Cell. Segreteria: 3356670118 </w:t>
      </w:r>
      <w:r w:rsidR="00B913C9" w:rsidRPr="00F20441">
        <w:rPr>
          <w:rFonts w:ascii="Georgia" w:hAnsi="Georgia"/>
        </w:rPr>
        <w:br/>
      </w:r>
      <w:r w:rsidRPr="00F20441">
        <w:rPr>
          <w:rFonts w:ascii="Georgia" w:hAnsi="Georgia"/>
        </w:rPr>
        <w:t xml:space="preserve">C.F.: 93029960429 PEC: amis@ticertifica.it  </w:t>
      </w:r>
      <w:r w:rsidRPr="00F20441">
        <w:rPr>
          <w:rFonts w:ascii="Georgia" w:hAnsi="Georgia"/>
          <w:color w:val="009FE3"/>
        </w:rPr>
        <w:t>info@ami</w:t>
      </w:r>
      <w:r w:rsidR="00F20441">
        <w:rPr>
          <w:rFonts w:ascii="Georgia" w:hAnsi="Georgia"/>
          <w:color w:val="009FE3"/>
        </w:rPr>
        <w:t>srifiuti.</w:t>
      </w:r>
      <w:r w:rsidR="00E66A65">
        <w:rPr>
          <w:rFonts w:ascii="Georgia" w:hAnsi="Georgia"/>
          <w:color w:val="009FE3"/>
        </w:rPr>
        <w:t>it</w:t>
      </w:r>
      <w:r w:rsidR="00F20441">
        <w:rPr>
          <w:rFonts w:ascii="Georgia" w:hAnsi="Georgia"/>
          <w:color w:val="009FE3"/>
        </w:rPr>
        <w:t xml:space="preserve"> www.amisrifiuti.</w:t>
      </w:r>
      <w:r w:rsidR="00E66A65">
        <w:rPr>
          <w:rFonts w:ascii="Georgia" w:hAnsi="Georgia"/>
          <w:color w:val="009FE3"/>
        </w:rPr>
        <w:t>it</w:t>
      </w:r>
    </w:p>
    <w:sectPr w:rsidR="006B337F" w:rsidRPr="00F20441" w:rsidSect="00362A33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738A8" w14:textId="77777777" w:rsidR="00362A33" w:rsidRDefault="00362A33" w:rsidP="00B913C9">
      <w:pPr>
        <w:spacing w:line="240" w:lineRule="auto"/>
      </w:pPr>
      <w:r>
        <w:separator/>
      </w:r>
    </w:p>
  </w:endnote>
  <w:endnote w:type="continuationSeparator" w:id="0">
    <w:p w14:paraId="326FCA34" w14:textId="77777777" w:rsidR="00362A33" w:rsidRDefault="00362A33" w:rsidP="00B9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ryan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DA8C5" w14:textId="77777777" w:rsidR="00362A33" w:rsidRDefault="00362A33" w:rsidP="00B913C9">
      <w:pPr>
        <w:spacing w:line="240" w:lineRule="auto"/>
      </w:pPr>
      <w:r>
        <w:separator/>
      </w:r>
    </w:p>
  </w:footnote>
  <w:footnote w:type="continuationSeparator" w:id="0">
    <w:p w14:paraId="6F45C1D7" w14:textId="77777777" w:rsidR="00362A33" w:rsidRDefault="00362A33" w:rsidP="00B91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700C7" w14:textId="77777777" w:rsidR="00826E5A" w:rsidRDefault="00826E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D4481"/>
    <w:multiLevelType w:val="hybridMultilevel"/>
    <w:tmpl w:val="EADEC396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4437E7"/>
    <w:multiLevelType w:val="hybridMultilevel"/>
    <w:tmpl w:val="B12201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15668"/>
    <w:multiLevelType w:val="hybridMultilevel"/>
    <w:tmpl w:val="A4305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D29D7"/>
    <w:multiLevelType w:val="hybridMultilevel"/>
    <w:tmpl w:val="9F564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82970"/>
    <w:multiLevelType w:val="hybridMultilevel"/>
    <w:tmpl w:val="C108091E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791A"/>
    <w:multiLevelType w:val="hybridMultilevel"/>
    <w:tmpl w:val="9E0CC6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61341"/>
    <w:multiLevelType w:val="multilevel"/>
    <w:tmpl w:val="01CC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7268A"/>
    <w:multiLevelType w:val="hybridMultilevel"/>
    <w:tmpl w:val="7CF8B1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9464097">
    <w:abstractNumId w:val="6"/>
  </w:num>
  <w:num w:numId="2" w16cid:durableId="1865240364">
    <w:abstractNumId w:val="5"/>
  </w:num>
  <w:num w:numId="3" w16cid:durableId="1340237603">
    <w:abstractNumId w:val="7"/>
  </w:num>
  <w:num w:numId="4" w16cid:durableId="1338727115">
    <w:abstractNumId w:val="0"/>
  </w:num>
  <w:num w:numId="5" w16cid:durableId="109863168">
    <w:abstractNumId w:val="4"/>
  </w:num>
  <w:num w:numId="6" w16cid:durableId="1203597513">
    <w:abstractNumId w:val="2"/>
  </w:num>
  <w:num w:numId="7" w16cid:durableId="856693683">
    <w:abstractNumId w:val="1"/>
  </w:num>
  <w:num w:numId="8" w16cid:durableId="756437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7F"/>
    <w:rsid w:val="000122B4"/>
    <w:rsid w:val="000279C8"/>
    <w:rsid w:val="000347BB"/>
    <w:rsid w:val="00056C94"/>
    <w:rsid w:val="0006139E"/>
    <w:rsid w:val="0008625E"/>
    <w:rsid w:val="00086358"/>
    <w:rsid w:val="000977DC"/>
    <w:rsid w:val="00107629"/>
    <w:rsid w:val="001C1B91"/>
    <w:rsid w:val="001F36BA"/>
    <w:rsid w:val="00201986"/>
    <w:rsid w:val="002105F8"/>
    <w:rsid w:val="00227985"/>
    <w:rsid w:val="00232066"/>
    <w:rsid w:val="00234B6E"/>
    <w:rsid w:val="00254F9F"/>
    <w:rsid w:val="00291DB9"/>
    <w:rsid w:val="002B2C39"/>
    <w:rsid w:val="002E3192"/>
    <w:rsid w:val="002F3ECA"/>
    <w:rsid w:val="003271ED"/>
    <w:rsid w:val="00362A33"/>
    <w:rsid w:val="00387302"/>
    <w:rsid w:val="00396639"/>
    <w:rsid w:val="003B0A50"/>
    <w:rsid w:val="00402B5B"/>
    <w:rsid w:val="00410873"/>
    <w:rsid w:val="00436DB7"/>
    <w:rsid w:val="00482B79"/>
    <w:rsid w:val="004B2186"/>
    <w:rsid w:val="004B49CA"/>
    <w:rsid w:val="004B7645"/>
    <w:rsid w:val="0058349A"/>
    <w:rsid w:val="005A4B93"/>
    <w:rsid w:val="00617765"/>
    <w:rsid w:val="00624576"/>
    <w:rsid w:val="00633742"/>
    <w:rsid w:val="00651ADA"/>
    <w:rsid w:val="00655E0C"/>
    <w:rsid w:val="00662BC7"/>
    <w:rsid w:val="00672702"/>
    <w:rsid w:val="00684C42"/>
    <w:rsid w:val="006B31EF"/>
    <w:rsid w:val="006B337F"/>
    <w:rsid w:val="006D44EE"/>
    <w:rsid w:val="00705B1A"/>
    <w:rsid w:val="00712A87"/>
    <w:rsid w:val="007A7F0A"/>
    <w:rsid w:val="00826E5A"/>
    <w:rsid w:val="00844B21"/>
    <w:rsid w:val="008A618F"/>
    <w:rsid w:val="008B563E"/>
    <w:rsid w:val="008D652E"/>
    <w:rsid w:val="00905C7F"/>
    <w:rsid w:val="009125D5"/>
    <w:rsid w:val="00920D9C"/>
    <w:rsid w:val="00953195"/>
    <w:rsid w:val="009535E2"/>
    <w:rsid w:val="00982C7B"/>
    <w:rsid w:val="009934FA"/>
    <w:rsid w:val="009A2EE4"/>
    <w:rsid w:val="009B1E41"/>
    <w:rsid w:val="009E2468"/>
    <w:rsid w:val="00A53E78"/>
    <w:rsid w:val="00A568C8"/>
    <w:rsid w:val="00A75D17"/>
    <w:rsid w:val="00AB2758"/>
    <w:rsid w:val="00AF60DB"/>
    <w:rsid w:val="00B044B8"/>
    <w:rsid w:val="00B32BBF"/>
    <w:rsid w:val="00B665BE"/>
    <w:rsid w:val="00B913C9"/>
    <w:rsid w:val="00B9729C"/>
    <w:rsid w:val="00BD4241"/>
    <w:rsid w:val="00C514DE"/>
    <w:rsid w:val="00C72FE4"/>
    <w:rsid w:val="00C82713"/>
    <w:rsid w:val="00CE4C46"/>
    <w:rsid w:val="00CE4FF8"/>
    <w:rsid w:val="00CF29BE"/>
    <w:rsid w:val="00D03A87"/>
    <w:rsid w:val="00D40B93"/>
    <w:rsid w:val="00D8168C"/>
    <w:rsid w:val="00DA3B9A"/>
    <w:rsid w:val="00DB58C4"/>
    <w:rsid w:val="00DC1A26"/>
    <w:rsid w:val="00E44219"/>
    <w:rsid w:val="00E4448E"/>
    <w:rsid w:val="00E66A65"/>
    <w:rsid w:val="00E9185D"/>
    <w:rsid w:val="00E9794F"/>
    <w:rsid w:val="00EE1886"/>
    <w:rsid w:val="00EF5D33"/>
    <w:rsid w:val="00F1144D"/>
    <w:rsid w:val="00F20441"/>
    <w:rsid w:val="00F6437E"/>
    <w:rsid w:val="00F70D19"/>
    <w:rsid w:val="00FD4854"/>
    <w:rsid w:val="00FD5940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928B"/>
  <w15:docId w15:val="{B01404A9-B7F6-4C19-B868-4DBF5895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ryani" w:eastAsia="Biryani" w:hAnsi="Biryani" w:cs="Biryani"/>
        <w:sz w:val="22"/>
        <w:szCs w:val="22"/>
        <w:lang w:val="it-IT" w:eastAsia="it-IT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629"/>
  </w:style>
  <w:style w:type="paragraph" w:styleId="Titolo1">
    <w:name w:val="heading 1"/>
    <w:basedOn w:val="Normale1"/>
    <w:next w:val="Normale1"/>
    <w:rsid w:val="006B337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6B337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6B337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6B337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6B337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6B337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B337F"/>
  </w:style>
  <w:style w:type="table" w:customStyle="1" w:styleId="TableNormal">
    <w:name w:val="Table Normal"/>
    <w:rsid w:val="006B33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B337F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6B337F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13C9"/>
  </w:style>
  <w:style w:type="paragraph" w:styleId="Pidipagina">
    <w:name w:val="footer"/>
    <w:basedOn w:val="Normale"/>
    <w:link w:val="Pidipagina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13C9"/>
  </w:style>
  <w:style w:type="paragraph" w:styleId="NormaleWeb">
    <w:name w:val="Normal (Web)"/>
    <w:basedOn w:val="Normale"/>
    <w:uiPriority w:val="99"/>
    <w:unhideWhenUsed/>
    <w:rsid w:val="009934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934FA"/>
    <w:rPr>
      <w:b/>
      <w:bCs/>
    </w:rPr>
  </w:style>
  <w:style w:type="table" w:styleId="Grigliatabella">
    <w:name w:val="Table Grid"/>
    <w:basedOn w:val="Tabellanormale"/>
    <w:uiPriority w:val="59"/>
    <w:rsid w:val="00D03A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2044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49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49CA"/>
    <w:rPr>
      <w:rFonts w:ascii="Tahoma" w:hAnsi="Tahoma" w:cs="Tahoma"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26E5A"/>
    <w:pPr>
      <w:pBdr>
        <w:bottom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26E5A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826E5A"/>
    <w:pPr>
      <w:pBdr>
        <w:top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826E5A"/>
    <w:rPr>
      <w:rFonts w:ascii="Arial" w:eastAsia="Times New Roman" w:hAnsi="Arial" w:cs="Arial"/>
      <w:vanish/>
      <w:sz w:val="16"/>
      <w:szCs w:val="16"/>
    </w:rPr>
  </w:style>
  <w:style w:type="paragraph" w:customStyle="1" w:styleId="single-news-titolo-giornalistico">
    <w:name w:val="single-news-titolo-giornalistico"/>
    <w:basedOn w:val="Normale"/>
    <w:rsid w:val="00E442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E44219"/>
    <w:rPr>
      <w:i/>
      <w:iCs/>
    </w:rPr>
  </w:style>
  <w:style w:type="paragraph" w:styleId="Paragrafoelenco">
    <w:name w:val="List Paragraph"/>
    <w:basedOn w:val="Normale"/>
    <w:uiPriority w:val="34"/>
    <w:qFormat/>
    <w:rsid w:val="00CE4C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3B9A"/>
    <w:pPr>
      <w:autoSpaceDE w:val="0"/>
      <w:autoSpaceDN w:val="0"/>
      <w:adjustRightInd w:val="0"/>
      <w:spacing w:line="240" w:lineRule="auto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827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</w:div>
          </w:divsChild>
        </w:div>
      </w:divsChild>
    </w:div>
    <w:div w:id="591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marina leombruni</cp:lastModifiedBy>
  <cp:revision>2</cp:revision>
  <cp:lastPrinted>2022-06-30T08:26:00Z</cp:lastPrinted>
  <dcterms:created xsi:type="dcterms:W3CDTF">2024-04-03T10:25:00Z</dcterms:created>
  <dcterms:modified xsi:type="dcterms:W3CDTF">2024-04-03T10:25:00Z</dcterms:modified>
</cp:coreProperties>
</file>